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keepLines w:val="false"/>
        <w:spacing w:lineRule="auto" w:line="153" w:before="480" w:after="120"/>
        <w:rPr>
          <w:b/>
          <w:b/>
          <w:sz w:val="56"/>
          <w:szCs w:val="56"/>
        </w:rPr>
      </w:pPr>
      <w:bookmarkStart w:id="0" w:name="_67b1ijy2pl"/>
      <w:bookmarkEnd w:id="0"/>
      <w:r>
        <w:rPr>
          <w:b/>
          <w:sz w:val="56"/>
          <w:szCs w:val="56"/>
        </w:rPr>
        <w:t>EdgeX Security WG Meeting, 01/29/2020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Attendees:   Tingyu, Akram, Anthony, Trevor, </w:t>
      </w:r>
      <w:r>
        <w:rPr/>
        <w:t>Michael Estrin</w:t>
      </w:r>
      <w:r>
        <w:rPr/>
        <w:t xml:space="preserve"> ( DELL), Jim White( IoTech), Bryon, Jim Wang, Beau, Eno ( Intel), </w:t>
      </w:r>
      <w:r>
        <w:rPr/>
        <w:t xml:space="preserve">Malini, </w:t>
      </w:r>
      <w:r>
        <w:rPr/>
        <w:t>Diana ( VMWare), Colin ( KONG)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>Others may have joined after the meeting</w:t>
      </w:r>
    </w:p>
    <w:p>
      <w:pPr>
        <w:pStyle w:val="Normal"/>
        <w:spacing w:lineRule="auto" w:line="276"/>
        <w:rPr>
          <w:color w:val="2F5497"/>
          <w:sz w:val="26"/>
          <w:szCs w:val="26"/>
        </w:rPr>
      </w:pPr>
      <w:r>
        <w:rPr>
          <w:color w:val="2F5497"/>
          <w:sz w:val="26"/>
          <w:szCs w:val="26"/>
        </w:rPr>
        <w:t xml:space="preserve"> </w:t>
      </w:r>
    </w:p>
    <w:p>
      <w:pPr>
        <w:pStyle w:val="Heading2"/>
        <w:keepNext w:val="false"/>
        <w:keepLines w:val="false"/>
        <w:spacing w:lineRule="auto" w:line="180" w:before="360" w:after="80"/>
        <w:rPr>
          <w:b/>
          <w:b/>
          <w:sz w:val="34"/>
          <w:szCs w:val="34"/>
        </w:rPr>
      </w:pPr>
      <w:bookmarkStart w:id="1" w:name="_4k720dxbn0k6"/>
      <w:bookmarkEnd w:id="1"/>
      <w:r>
        <w:rPr>
          <w:b/>
          <w:sz w:val="34"/>
          <w:szCs w:val="34"/>
        </w:rPr>
        <w:t>Agenda</w:t>
      </w:r>
    </w:p>
    <w:p>
      <w:pPr>
        <w:pStyle w:val="Normal"/>
        <w:spacing w:lineRule="auto" w:line="276"/>
        <w:ind w:left="1080" w:hanging="360"/>
        <w:rPr>
          <w:color w:val="2F5497"/>
          <w:sz w:val="26"/>
          <w:szCs w:val="26"/>
        </w:rPr>
      </w:pPr>
      <w:r>
        <w:rPr>
          <w:color w:val="2F5497"/>
          <w:sz w:val="26"/>
          <w:szCs w:val="26"/>
        </w:rPr>
        <w:t>-</w:t>
      </w:r>
      <w:r>
        <w:rPr>
          <w:rFonts w:eastAsia="Times New Roman" w:cs="Times New Roman" w:ascii="Times New Roman" w:hAnsi="Times New Roman"/>
          <w:color w:val="2F5497"/>
          <w:sz w:val="14"/>
          <w:szCs w:val="14"/>
        </w:rPr>
        <w:t xml:space="preserve">       </w:t>
      </w:r>
      <w:r>
        <w:rPr>
          <w:color w:val="2F5497"/>
          <w:sz w:val="26"/>
          <w:szCs w:val="26"/>
        </w:rPr>
        <w:t xml:space="preserve">Security in EdgeX API v2 </w:t>
      </w:r>
    </w:p>
    <w:p>
      <w:pPr>
        <w:pStyle w:val="Normal"/>
        <w:spacing w:lineRule="auto" w:line="276"/>
        <w:ind w:left="1080" w:hanging="360"/>
        <w:rPr>
          <w:color w:val="2F5497"/>
          <w:sz w:val="26"/>
          <w:szCs w:val="26"/>
        </w:rPr>
      </w:pPr>
      <w:r>
        <w:rPr>
          <w:color w:val="2F5497"/>
          <w:sz w:val="26"/>
          <w:szCs w:val="26"/>
        </w:rPr>
        <w:t>-</w:t>
      </w:r>
      <w:r>
        <w:rPr>
          <w:rFonts w:eastAsia="Times New Roman" w:cs="Times New Roman" w:ascii="Times New Roman" w:hAnsi="Times New Roman"/>
          <w:color w:val="2F5497"/>
          <w:sz w:val="14"/>
          <w:szCs w:val="14"/>
        </w:rPr>
        <w:t xml:space="preserve">       </w:t>
      </w:r>
      <w:r>
        <w:rPr>
          <w:color w:val="2F5497"/>
          <w:sz w:val="26"/>
          <w:szCs w:val="26"/>
        </w:rPr>
        <w:t>Token expiration issues (raised from PR-45 of go-mod-secret)</w:t>
      </w:r>
    </w:p>
    <w:p>
      <w:pPr>
        <w:pStyle w:val="Normal"/>
        <w:spacing w:lineRule="auto" w:line="276"/>
        <w:ind w:left="1080" w:hanging="360"/>
        <w:rPr>
          <w:color w:val="2F5497"/>
          <w:sz w:val="26"/>
          <w:szCs w:val="26"/>
        </w:rPr>
      </w:pPr>
      <w:r>
        <w:rPr>
          <w:color w:val="2F5497"/>
          <w:sz w:val="26"/>
          <w:szCs w:val="26"/>
        </w:rPr>
        <w:t>-</w:t>
      </w:r>
      <w:r>
        <w:rPr>
          <w:rFonts w:eastAsia="Times New Roman" w:cs="Times New Roman" w:ascii="Times New Roman" w:hAnsi="Times New Roman"/>
          <w:color w:val="2F5497"/>
          <w:sz w:val="14"/>
          <w:szCs w:val="14"/>
        </w:rPr>
        <w:t xml:space="preserve">       </w:t>
      </w:r>
      <w:r>
        <w:rPr>
          <w:color w:val="2F5497"/>
          <w:sz w:val="26"/>
          <w:szCs w:val="26"/>
        </w:rPr>
        <w:t xml:space="preserve">Security audit: Snyk report &amp; process </w:t>
      </w:r>
    </w:p>
    <w:p>
      <w:pPr>
        <w:pStyle w:val="Normal"/>
        <w:spacing w:lineRule="auto" w:line="276"/>
        <w:ind w:left="1080" w:hanging="360"/>
        <w:rPr>
          <w:color w:val="2F5497"/>
          <w:sz w:val="26"/>
          <w:szCs w:val="26"/>
        </w:rPr>
      </w:pPr>
      <w:r>
        <w:rPr>
          <w:color w:val="2F5497"/>
          <w:sz w:val="26"/>
          <w:szCs w:val="26"/>
        </w:rPr>
        <w:t xml:space="preserve"> </w:t>
      </w:r>
    </w:p>
    <w:p>
      <w:pPr>
        <w:pStyle w:val="Normal"/>
        <w:spacing w:lineRule="auto" w:line="276"/>
        <w:rPr>
          <w:color w:val="2F5497"/>
          <w:sz w:val="26"/>
          <w:szCs w:val="26"/>
        </w:rPr>
      </w:pPr>
      <w:r>
        <w:rPr>
          <w:color w:val="2F5497"/>
          <w:sz w:val="26"/>
          <w:szCs w:val="26"/>
        </w:rPr>
        <w:t xml:space="preserve"> </w:t>
      </w:r>
    </w:p>
    <w:p>
      <w:pPr>
        <w:pStyle w:val="Normal"/>
        <w:spacing w:lineRule="auto" w:line="276"/>
        <w:rPr/>
      </w:pPr>
      <w:r>
        <w:rPr>
          <w:color w:val="2F5497"/>
          <w:sz w:val="26"/>
          <w:szCs w:val="26"/>
        </w:rPr>
        <w:t xml:space="preserve"> </w:t>
      </w:r>
      <w:r>
        <w:rPr/>
        <w:t>Security in EdgeX API v2</w:t>
      </w:r>
    </w:p>
    <w:p>
      <w:pPr>
        <w:pStyle w:val="Normal"/>
        <w:shd w:val="clear" w:fill="FFFFFF"/>
        <w:spacing w:lineRule="auto" w:line="350" w:before="0" w:after="0"/>
        <w:ind w:left="-240" w:right="-120" w:hanging="0"/>
        <w:rPr/>
      </w:pPr>
      <w:r>
        <w:rPr/>
        <w:t xml:space="preserve">  </w:t>
      </w:r>
      <w:r>
        <w:rPr/>
        <w:t>Core WG recording:</w:t>
      </w:r>
    </w:p>
    <w:p>
      <w:pPr>
        <w:pStyle w:val="Normal"/>
        <w:shd w:val="clear" w:fill="FFFFFF"/>
        <w:spacing w:lineRule="auto" w:line="350" w:before="0" w:after="0"/>
        <w:ind w:left="-240" w:right="-120" w:hanging="0"/>
        <w:rPr/>
      </w:pPr>
      <w:hyperlink r:id="rId2">
        <w:r>
          <w:rPr>
            <w:rStyle w:val="ListLabel10"/>
            <w:color w:val="1155CC"/>
            <w:sz w:val="23"/>
            <w:szCs w:val="23"/>
            <w:u w:val="single"/>
          </w:rPr>
          <w:t>https://zoom.us/rec/play/upIkde_9pj43GYGT5QSDAPFxW9W_e_6s1yIWqKZfyBy2U3QCN1X1YucWZbayaqK5xURe2GVvti2ymcgf?continueMode=true</w:t>
        </w:r>
      </w:hyperlink>
    </w:p>
    <w:p>
      <w:pPr>
        <w:pStyle w:val="Normal"/>
        <w:shd w:val="clear" w:fill="FFFFFF"/>
        <w:spacing w:lineRule="auto" w:line="350" w:before="0" w:after="0"/>
        <w:ind w:left="-300" w:right="120" w:hanging="0"/>
        <w:jc w:val="right"/>
        <w:rPr/>
      </w:pPr>
      <w:hyperlink r:id="rId3">
        <w:r>
          <w:rPr>
            <w:rStyle w:val="ListLabel11"/>
            <w:color w:val="1155CC"/>
            <w:sz w:val="18"/>
            <w:szCs w:val="18"/>
          </w:rPr>
          <w:t>9:51</w:t>
        </w:r>
      </w:hyperlink>
    </w:p>
    <w:p>
      <w:pPr>
        <w:pStyle w:val="Normal"/>
        <w:shd w:val="clear" w:fill="FFFFFF"/>
        <w:spacing w:lineRule="auto" w:line="350" w:before="0" w:after="0"/>
        <w:ind w:left="-240" w:right="-120" w:hanging="0"/>
        <w:rPr/>
      </w:pPr>
      <w:r>
        <w:rPr>
          <w:color w:val="1155CC"/>
          <w:sz w:val="18"/>
          <w:szCs w:val="18"/>
        </w:rPr>
        <w:t xml:space="preserve">Slides: </w:t>
      </w:r>
      <w:hyperlink r:id="rId4">
        <w:r>
          <w:rPr>
            <w:rStyle w:val="ListLabel12"/>
            <w:color w:val="1155CC"/>
            <w:sz w:val="23"/>
            <w:szCs w:val="23"/>
          </w:rPr>
          <w:t>https://github.com/edgexfoundry/edgex-go/pull/2285</w:t>
        </w:r>
      </w:hyperlink>
    </w:p>
    <w:p>
      <w:pPr>
        <w:pStyle w:val="Normal"/>
        <w:rPr/>
      </w:pPr>
      <w:r>
        <w:rPr/>
        <w:t>Request-id -- did not see in examples -- Estrin -- exists, in the common section.</w:t>
      </w:r>
    </w:p>
    <w:p>
      <w:pPr>
        <w:pStyle w:val="Normal"/>
        <w:rPr/>
      </w:pPr>
      <w:r>
        <w:rPr/>
        <w:t>With a batch request -- each sub-request should have its own request-id</w:t>
      </w:r>
    </w:p>
    <w:p>
      <w:pPr>
        <w:pStyle w:val="Normal"/>
        <w:rPr/>
      </w:pPr>
      <w:r>
        <w:rPr/>
        <w:t>A common token across batch requests -- auth and authz common to all - RBAC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/>
        <w:t>Bryon -- no auth yet in it -- crawl/walk/run?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Estrin leveraging Kong to gate access to API</w:t>
      </w:r>
    </w:p>
    <w:p>
      <w:pPr>
        <w:pStyle w:val="Normal"/>
        <w:spacing w:lineRule="auto" w:line="276"/>
        <w:rPr/>
      </w:pPr>
      <w:r>
        <w:rPr/>
        <w:t>Part of V2 was to support different transport mechanisms -- http,messaging</w:t>
      </w:r>
    </w:p>
    <w:p>
      <w:pPr>
        <w:pStyle w:val="Normal"/>
        <w:spacing w:lineRule="auto" w:line="276"/>
        <w:rPr/>
      </w:pPr>
      <w:r>
        <w:rPr/>
        <w:t>In that context contracts</w:t>
      </w:r>
    </w:p>
    <w:p>
      <w:pPr>
        <w:pStyle w:val="Normal"/>
        <w:spacing w:lineRule="auto" w:line="276"/>
        <w:rPr/>
      </w:pPr>
      <w:r>
        <w:rPr/>
        <w:t xml:space="preserve">DTOs for everything, </w:t>
      </w:r>
    </w:p>
    <w:p>
      <w:pPr>
        <w:pStyle w:val="Normal"/>
        <w:spacing w:lineRule="auto" w:line="276"/>
        <w:rPr/>
      </w:pPr>
      <w:r>
        <w:rPr/>
        <w:t>Batch is a standin for alternate transport mechanism</w:t>
      </w:r>
    </w:p>
    <w:p>
      <w:pPr>
        <w:pStyle w:val="Normal"/>
        <w:spacing w:lineRule="auto" w:line="276"/>
        <w:rPr/>
      </w:pPr>
      <w:r>
        <w:rPr/>
        <w:t>Request envelope may include some identification token</w:t>
      </w:r>
    </w:p>
    <w:p>
      <w:pPr>
        <w:pStyle w:val="Normal"/>
        <w:spacing w:lineRule="auto" w:line="276"/>
        <w:rPr/>
      </w:pPr>
      <w:r>
        <w:rPr/>
        <w:t xml:space="preserve">Two requests we have currently: use case request &amp;  batch request </w:t>
      </w:r>
    </w:p>
    <w:p>
      <w:pPr>
        <w:pStyle w:val="Normal"/>
        <w:spacing w:lineRule="auto" w:line="276"/>
        <w:rPr/>
      </w:pPr>
      <w:r>
        <w:rPr/>
        <w:t>Options to have security enhancement on two requests: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u w:val="none"/>
        </w:rPr>
      </w:pPr>
      <w:r>
        <w:rPr/>
        <w:t xml:space="preserve">On use case request:  include request id already in the spec. Add one more property.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u w:val="none"/>
        </w:rPr>
      </w:pPr>
      <w:r>
        <w:rPr/>
        <w:t xml:space="preserve">On batch request: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76"/>
        <w:rPr/>
      </w:pPr>
      <w:r>
        <w:rPr/>
        <w:t>Tingyu -- device SDK -- associate a unique-id, within V2 design, will the device-id be added into the DTO.</w:t>
      </w:r>
    </w:p>
    <w:p>
      <w:pPr>
        <w:pStyle w:val="Normal"/>
        <w:spacing w:lineRule="auto" w:line="276"/>
        <w:rPr/>
      </w:pPr>
      <w:r>
        <w:rPr/>
        <w:t>Estrin -- correlation-id will be separate. Answer - yes,</w:t>
      </w:r>
    </w:p>
    <w:p>
      <w:pPr>
        <w:pStyle w:val="Normal"/>
        <w:spacing w:lineRule="auto" w:line="276"/>
        <w:rPr/>
      </w:pPr>
      <w:r>
        <w:rPr/>
        <w:t>When adding anything new, the system will assign an id and return it in the response. That id would be specific to the device/thing being added.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 </w:t>
      </w:r>
      <w:r>
        <w:rPr/>
        <w:t xml:space="preserve">What about message bus: AuthU to AuthZ through token 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>
          <w:b/>
          <w:b/>
        </w:rPr>
      </w:pPr>
      <w:r>
        <w:rPr/>
        <w:t>Estrin -- upon reflection -- provide identity/token --</w:t>
      </w:r>
      <w:r>
        <w:rPr>
          <w:b/>
        </w:rPr>
        <w:t xml:space="preserve"> add that as a property of the request envelop</w:t>
      </w:r>
    </w:p>
    <w:p>
      <w:pPr>
        <w:pStyle w:val="Normal"/>
        <w:spacing w:lineRule="auto" w:line="276"/>
        <w:rPr/>
      </w:pPr>
      <w:r>
        <w:rPr/>
        <w:t>Use an http header to carry that token</w:t>
      </w:r>
    </w:p>
    <w:p>
      <w:pPr>
        <w:pStyle w:val="Normal"/>
        <w:spacing w:lineRule="auto" w:line="276"/>
        <w:rPr/>
      </w:pPr>
      <w:r>
        <w:rPr/>
        <w:t>Bryon -- we should also look at request signing -- to protect from tokens being stolen</w:t>
      </w:r>
    </w:p>
    <w:p>
      <w:pPr>
        <w:pStyle w:val="Normal"/>
        <w:spacing w:lineRule="auto" w:line="276"/>
        <w:rPr/>
      </w:pPr>
      <w:r>
        <w:rPr/>
        <w:t>Estrin -- json tokens provide that feature(an example implementation) .. there may be others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Malini: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Denial-of-service type attacks related questions</w:t>
      </w:r>
    </w:p>
    <w:p>
      <w:pPr>
        <w:pStyle w:val="Normal"/>
        <w:spacing w:lineRule="auto" w:line="276"/>
        <w:rPr/>
      </w:pPr>
      <w:r>
        <w:rPr/>
        <w:t>What about timeouts on batch/serial/parallel requests</w:t>
      </w:r>
    </w:p>
    <w:p>
      <w:pPr>
        <w:pStyle w:val="Normal"/>
        <w:spacing w:lineRule="auto" w:line="276"/>
        <w:rPr/>
      </w:pPr>
      <w:r>
        <w:rPr/>
        <w:t>Number of sub-requests</w:t>
      </w:r>
    </w:p>
    <w:p>
      <w:pPr>
        <w:pStyle w:val="Normal"/>
        <w:spacing w:lineRule="auto" w:line="276"/>
        <w:rPr/>
      </w:pPr>
      <w:r>
        <w:rPr/>
        <w:t xml:space="preserve">Length of response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Estrin: asks the security team to come up with some ideas on how we want to deal with this</w:t>
      </w:r>
    </w:p>
    <w:p>
      <w:pPr>
        <w:pStyle w:val="Normal"/>
        <w:spacing w:lineRule="auto" w:line="276"/>
        <w:rPr/>
      </w:pPr>
      <w:r>
        <w:rPr/>
        <w:t>Using middleware we could keep track of these - at a use case level, user level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Jim White: suggests looking at Oasis, see how others are dealing with this in terms of patterns, implementation -- security shell independent of protocol.</w:t>
      </w:r>
    </w:p>
    <w:p>
      <w:pPr>
        <w:pStyle w:val="Normal"/>
        <w:spacing w:lineRule="auto" w:line="276"/>
        <w:rPr/>
      </w:pPr>
      <w:r>
        <w:rPr/>
        <w:t>Investigation.</w:t>
      </w:r>
    </w:p>
    <w:p>
      <w:pPr>
        <w:pStyle w:val="Normal"/>
        <w:spacing w:lineRule="auto" w:line="276"/>
        <w:rPr/>
      </w:pPr>
      <w:r>
        <w:rPr/>
        <w:t>Opportunity -- service-to-service</w:t>
      </w:r>
    </w:p>
    <w:p>
      <w:pPr>
        <w:pStyle w:val="Normal"/>
        <w:spacing w:lineRule="auto" w:line="276"/>
        <w:rPr/>
      </w:pPr>
      <w:r>
        <w:rPr/>
        <w:t>Malini - certainly the middleware chaining/layering makes it more extensible</w:t>
      </w:r>
    </w:p>
    <w:p>
      <w:pPr>
        <w:pStyle w:val="Normal"/>
        <w:spacing w:lineRule="auto" w:line="276"/>
        <w:rPr/>
      </w:pPr>
      <w:r>
        <w:rPr/>
        <w:t>Tingyu - metering, filtering</w:t>
      </w:r>
    </w:p>
    <w:p>
      <w:pPr>
        <w:pStyle w:val="Normal"/>
        <w:spacing w:lineRule="auto" w:line="276"/>
        <w:rPr/>
      </w:pPr>
      <w:r>
        <w:rPr/>
        <w:t>Estrin -- strongly suggest pulling down the code and try it</w:t>
      </w:r>
    </w:p>
    <w:p>
      <w:pPr>
        <w:pStyle w:val="Normal"/>
        <w:spacing w:lineRule="auto" w:line="276"/>
        <w:rPr/>
      </w:pPr>
      <w:r>
        <w:rPr/>
        <w:t xml:space="preserve">              </w:t>
      </w:r>
      <w:r>
        <w:rPr/>
        <w:t>Offers recording a demo for our use -- to help us get familiar</w:t>
      </w:r>
    </w:p>
    <w:p>
      <w:pPr>
        <w:pStyle w:val="Normal"/>
        <w:spacing w:lineRule="auto" w:line="276"/>
        <w:rPr/>
      </w:pPr>
      <w:r>
        <w:rPr/>
        <w:t>Jim White -- please make the recording</w:t>
      </w:r>
    </w:p>
    <w:p>
      <w:pPr>
        <w:pStyle w:val="Normal"/>
        <w:spacing w:lineRule="auto" w:line="276"/>
        <w:rPr/>
      </w:pPr>
      <w:r>
        <w:rPr/>
        <w:t>Tingyu -- The PR has 132 files -- lots to review</w:t>
      </w:r>
    </w:p>
    <w:p>
      <w:pPr>
        <w:pStyle w:val="Heading2"/>
        <w:keepNext w:val="false"/>
        <w:keepLines w:val="false"/>
        <w:spacing w:lineRule="auto" w:line="259"/>
        <w:rPr/>
      </w:pPr>
      <w:bookmarkStart w:id="2" w:name="_zhzpwhu0tfc8"/>
      <w:bookmarkEnd w:id="2"/>
      <w:r>
        <w:rPr/>
        <w:t xml:space="preserve">Security audit: Snyk report &amp; process </w:t>
      </w:r>
    </w:p>
    <w:p>
      <w:pPr>
        <w:pStyle w:val="Normal"/>
        <w:spacing w:lineRule="auto" w:line="276"/>
        <w:rPr/>
      </w:pPr>
      <w:r>
        <w:rPr/>
        <w:t xml:space="preserve">Tern open source project, Vmware launched for license compliance. Provides a bill-of-materials (BoM). </w:t>
      </w:r>
      <w:hyperlink r:id="rId5">
        <w:r>
          <w:rPr>
            <w:rStyle w:val="ListLabel13"/>
            <w:color w:val="1155CC"/>
            <w:u w:val="single"/>
          </w:rPr>
          <w:t>https://github.com/vmware/tern</w:t>
        </w:r>
      </w:hyperlink>
    </w:p>
    <w:p>
      <w:pPr>
        <w:pStyle w:val="Normal"/>
        <w:spacing w:lineRule="auto" w:line="276"/>
        <w:rPr/>
      </w:pPr>
      <w:r>
        <w:rPr/>
        <w:t xml:space="preserve">Example Tern output </w:t>
      </w:r>
      <w:hyperlink r:id="rId6">
        <w:r>
          <w:rPr>
            <w:rStyle w:val="ListLabel13"/>
            <w:color w:val="1155CC"/>
            <w:u w:val="single"/>
          </w:rPr>
          <w:t>Tern Consul 1.6</w:t>
        </w:r>
      </w:hyperlink>
    </w:p>
    <w:p>
      <w:pPr>
        <w:pStyle w:val="Normal"/>
        <w:spacing w:lineRule="auto" w:line="276"/>
        <w:rPr/>
      </w:pPr>
      <w:r>
        <w:rPr/>
        <w:t>Allows us to check if some CVEs of concern are addressed in a docker repo image.</w:t>
      </w:r>
    </w:p>
    <w:p>
      <w:pPr>
        <w:pStyle w:val="Normal"/>
        <w:spacing w:lineRule="auto" w:line="276"/>
        <w:rPr/>
      </w:pPr>
      <w:r>
        <w:rPr/>
        <w:t>Snyk report in edgexfoundry/docker-edgex-consul:1.1.0</w:t>
      </w:r>
    </w:p>
    <w:p>
      <w:pPr>
        <w:pStyle w:val="Normal"/>
        <w:spacing w:lineRule="auto" w:line="276"/>
        <w:ind w:firstLine="720"/>
        <w:rPr/>
      </w:pPr>
      <w:r>
        <w:rPr/>
        <w:t>Vulnerability in curl 7.64.0-r1  (out-of-bounds, Double Free, Buffer Overflow)</w:t>
      </w:r>
    </w:p>
    <w:p>
      <w:pPr>
        <w:pStyle w:val="Normal"/>
        <w:spacing w:lineRule="auto" w:line="276"/>
        <w:ind w:firstLine="720"/>
        <w:rPr/>
      </w:pPr>
      <w:r>
        <w:rPr/>
      </w:r>
    </w:p>
    <w:p>
      <w:pPr>
        <w:pStyle w:val="Normal"/>
        <w:spacing w:lineRule="auto" w:line="276"/>
        <w:ind w:left="0" w:hanging="0"/>
        <w:rPr/>
      </w:pPr>
      <w:r>
        <w:rPr/>
        <w:t>Bryon summarized well -- do not need to bother devops to get some quick feedback.</w:t>
      </w:r>
    </w:p>
    <w:p>
      <w:pPr>
        <w:pStyle w:val="Normal"/>
        <w:spacing w:lineRule="auto" w:line="276"/>
        <w:ind w:left="0" w:hanging="0"/>
        <w:rPr/>
      </w:pPr>
      <w:r>
        <w:rPr/>
        <w:t>Snyk we run once a week.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Heading2"/>
        <w:keepNext w:val="false"/>
        <w:keepLines w:val="false"/>
        <w:spacing w:lineRule="auto" w:line="259"/>
        <w:rPr/>
      </w:pPr>
      <w:bookmarkStart w:id="3" w:name="_dk8i97b6unjd"/>
      <w:bookmarkEnd w:id="3"/>
      <w:r>
        <w:rPr/>
        <w:t>Token expiration issues (raised from PR-45 of go-mod-secret)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rPr/>
      </w:pPr>
      <w:r>
        <w:fldChar w:fldCharType="begin"/>
      </w:r>
      <w:r>
        <w:rPr>
          <w:rStyle w:val="ListLabel13"/>
          <w:u w:val="single"/>
        </w:rPr>
        <w:instrText> HYPERLINK "https://github.com/edgexfoundry/go-mod-secrets/pull/45" \l "discussion_r370856002"</w:instrText>
      </w:r>
      <w:r>
        <w:rPr>
          <w:rStyle w:val="ListLabel13"/>
          <w:u w:val="single"/>
        </w:rPr>
        <w:fldChar w:fldCharType="separate"/>
      </w:r>
      <w:r>
        <w:rPr>
          <w:rStyle w:val="ListLabel13"/>
          <w:color w:val="1155CC"/>
          <w:u w:val="single"/>
        </w:rPr>
        <w:t>https://github.com/edgexfoundry/go-mod-secrets/pull/45#discussion_r370856002</w:t>
      </w:r>
      <w:r>
        <w:rPr>
          <w:rStyle w:val="ListLabel13"/>
          <w:u w:val="single"/>
        </w:rPr>
        <w:fldChar w:fldCharType="end"/>
      </w:r>
    </w:p>
    <w:p>
      <w:pPr>
        <w:pStyle w:val="Normal"/>
        <w:rPr/>
      </w:pPr>
      <w:r>
        <w:rPr/>
        <w:t>Tingyu -- we initially thought it was minor - coding style</w:t>
      </w:r>
    </w:p>
    <w:p>
      <w:pPr>
        <w:pStyle w:val="Normal"/>
        <w:rPr/>
      </w:pPr>
      <w:r>
        <w:rPr/>
        <w:t>Discussion -- token expiration edge case -- either because Vault was down or the service was down and did not seek to renew token -- handle in a more complete/broader way as a pattern across edgeX. This PR can be closed as handling everything in scope and not cover this edge case.</w:t>
      </w:r>
    </w:p>
    <w:p>
      <w:pPr>
        <w:pStyle w:val="Normal"/>
        <w:rPr/>
      </w:pPr>
      <w:r>
        <w:rPr/>
        <w:t>In total expiration -- need to recreate a token. Orchestration solutions typically handle service restart.</w:t>
      </w:r>
    </w:p>
    <w:p>
      <w:pPr>
        <w:pStyle w:val="Normal"/>
        <w:rPr/>
      </w:pPr>
      <w:r>
        <w:rPr/>
        <w:t>Bryon - Vault tells you when you present a token that it is expired or not 403. -- no more renewable. hard</w:t>
      </w:r>
    </w:p>
    <w:p>
      <w:pPr>
        <w:pStyle w:val="Normal"/>
        <w:rPr/>
      </w:pPr>
      <w:r>
        <w:rPr/>
        <w:t>500 errors are soft errors.</w:t>
      </w:r>
    </w:p>
    <w:p>
      <w:pPr>
        <w:pStyle w:val="Normal"/>
        <w:rPr/>
      </w:pPr>
      <w:r>
        <w:rPr/>
        <w:t>Wang: only solution then might be to reboot/restart system.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color w:val="1155CC"/>
      <w:sz w:val="23"/>
      <w:szCs w:val="23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color w:val="1155CC"/>
      <w:sz w:val="18"/>
      <w:szCs w:val="18"/>
    </w:rPr>
  </w:style>
  <w:style w:type="character" w:styleId="ListLabel12">
    <w:name w:val="ListLabel 12"/>
    <w:qFormat/>
    <w:rPr>
      <w:color w:val="1155CC"/>
      <w:sz w:val="23"/>
      <w:szCs w:val="23"/>
    </w:rPr>
  </w:style>
  <w:style w:type="character" w:styleId="ListLabel13">
    <w:name w:val="ListLabel 13"/>
    <w:qFormat/>
    <w:rPr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rec/play/upIkde_9pj43GYGT5QSDAPFxW9W_e_6s1yIWqKZfyBy2U3QCN1X1YucWZbayaqK5xURe2GVvti2ymcgf?continueMode=true" TargetMode="External"/><Relationship Id="rId3" Type="http://schemas.openxmlformats.org/officeDocument/2006/relationships/hyperlink" Target="https://vmware.slack.com/archives/GGUB6EZUZ/p1580233911000400" TargetMode="External"/><Relationship Id="rId4" Type="http://schemas.openxmlformats.org/officeDocument/2006/relationships/hyperlink" Target="https://github.com/edgexfoundry/edgex-go/pull/2285" TargetMode="External"/><Relationship Id="rId5" Type="http://schemas.openxmlformats.org/officeDocument/2006/relationships/hyperlink" Target="https://github.com/vmware/tern" TargetMode="External"/><Relationship Id="rId6" Type="http://schemas.openxmlformats.org/officeDocument/2006/relationships/hyperlink" Target="https://docs.google.com/document/d/1Z7xi8fB0bd4jh_Or_63dwfieLYYYlppE_g4MmEuPmmw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3</Pages>
  <Words>660</Words>
  <Characters>3566</Characters>
  <CharactersWithSpaces>4222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2020-02-05T15:18:55Z</dcterms:modified>
  <cp:revision>1</cp:revision>
  <dc:subject/>
  <dc:title/>
</cp:coreProperties>
</file>